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KD.7011.1.2.2017</w:t>
      </w:r>
    </w:p>
    <w:p>
      <w:pPr>
        <w:pStyle w:val="Nagwek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ZAPYTANIE OFERTOWE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Dotyczy: postępowania o udzielenie zamówienia publicznego w trybie zapytania ofertowego na wykonanie usług związanych z pełnieniem funkcji inspektora nadzoru robót drogowych podczas realizacji zadania pn: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 xml:space="preserve">Przebudowa drogi powiatowej nr 1745P Łężeczki – Białokosz – granica powiatu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szamotulskiego”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Zamawiający:  </w:t>
        <w:tab/>
        <w:t>Powiat Międzychodzki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ab/>
        <w:t xml:space="preserve">z siedzibą w Międzychodzie, ul. 17 Stycznia 143, 64-400 Międzychód.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ab/>
        <w:t>NIP 595-13-95-213    REGON 210967343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Tre"/>
        <w:spacing w:lineRule="auto" w:line="27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Do niniejszej procedury nie ma zastosowania Ustawa z dnia 29 stycznia 2004 r.               Prawo zamówień publicznych art.4 pkt. 8 (do 30 000 €)</w:t>
      </w:r>
    </w:p>
    <w:p>
      <w:pPr>
        <w:pStyle w:val="Tre"/>
        <w:spacing w:lineRule="auto" w:line="27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Działając zgodnie Regulaminem udzielania zamówień publicznych, których wartość szacunkowa nie przekracza wyrażonej w złotych równowartości 30.000,00 euro, wprowadzonym Zarządzeniem Starosty Międzychodzkiego nr OR.120.10.2014 z dnia</w:t>
        <w:br/>
        <w:t xml:space="preserve">28 kwietnia 2014 r., (zmienionym Zarządzeniem Starosty Międzychodzkiego nr OR.120.10.2014 z dnia 28 kwietnia 2014 r. oraz Zarządzeniem Starosty Międzychodzkiego nr OR.120.23.2015 z dnia 7 lipca 2015 r.), Zamawiający zaprasza do złożenia oferty na: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pełnienie funkcji inspektora nadzoru robót drogowych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w ramach prowadzonej inwestycji pn. „Przebudowa drogi powiatowej nr 1745P Łężeczki – Białokosz – granica powiatu szamotulskiego”.</w:t>
      </w:r>
    </w:p>
    <w:p>
      <w:pPr>
        <w:pStyle w:val="Normal"/>
        <w:tabs>
          <w:tab w:val="left" w:pos="2160" w:leader="none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tabs>
          <w:tab w:val="left" w:pos="2160" w:leader="none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Kod CPV: 71.24.70.00-1 : Nadzór nad robotami budowlanymi.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 Opis przedmiotu zamówienia: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Zadania będzie polegało na pełnieniu funkcji inspektora nadzoru inwestorskiego podczas realizacji przebudowy drogi powiatowej nr 1745P na odcinku Łężeczki – Białokosz, na długości 4 km. Poniżej zawarto informację, które będą niezbędne do przygotowania oferty: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Orientacyjna data rozpoczęcia inwestycji przewidziana przez Zamawiającego to</w:t>
        <w:br/>
      </w:r>
      <w:r>
        <w:rPr>
          <w:rFonts w:cs="Times New Roman" w:ascii="Times New Roman" w:hAnsi="Times New Roman"/>
          <w:b/>
          <w:sz w:val="24"/>
          <w:szCs w:val="24"/>
        </w:rPr>
        <w:t>1 marca 2017 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Graniczna data zakończa inwestycji przewidziana przez Zamawiającego to</w:t>
        <w:br/>
      </w:r>
      <w:r>
        <w:rPr>
          <w:rFonts w:cs="Times New Roman" w:ascii="Times New Roman" w:hAnsi="Times New Roman"/>
          <w:b/>
          <w:sz w:val="24"/>
          <w:szCs w:val="24"/>
        </w:rPr>
        <w:t>30 września 2017 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Ilość wizyt inspektora nadzoru na budowie w trakcie realizacji inwestycji - </w:t>
        <w:br/>
      </w:r>
      <w:r>
        <w:rPr>
          <w:rFonts w:cs="Times New Roman" w:ascii="Times New Roman" w:hAnsi="Times New Roman"/>
          <w:b/>
          <w:sz w:val="24"/>
          <w:szCs w:val="24"/>
        </w:rPr>
        <w:t>min.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3 wizyty w każdym tygodniu realizacji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Zakres obowiązków Inspektora Nadzoru: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0"/>
        </w:rPr>
        <w:t>reprezentacja Zamawiającego na budowie przez kontrolę realizacji zadania określonego w przedmiarach robót zgodnie z projektem, kosztorysem ofertowym i umową wykonawczą oraz obowiązującymi normami i zasadami wiedzy technicznej,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0"/>
        </w:rPr>
        <w:t>sprawdzanie jakości i zakresu rzeczowego wykonanych robót oraz zgodności zastosowanych materiałów z certyfikatami i projektem,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0"/>
        </w:rPr>
        <w:t xml:space="preserve">sprawdzanie i odbiór robót budowlanych ulegających zakryciu lub zanikających,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0"/>
        </w:rPr>
        <w:t>przeprowadzenie wspólnie z wykonawcą odbiorów wykonanych elementów robót,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0"/>
        </w:rPr>
        <w:t>sprawdzenie sporządzonych przez Wykonawcę obliczeń ilości i wartości odbieranych robót oraz ich zgodność z kosztorysem,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0"/>
        </w:rPr>
        <w:t>potwierdzanie faktycznie wykonanych robót pod względem jakości, zakresu rzeczowego i finansowego,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0"/>
        </w:rPr>
        <w:t>kontrolowanie usunięcia przez Wykonawcę wad stwierdzonych w czasie odbioru końcowego,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0"/>
        </w:rPr>
        <w:t xml:space="preserve">uczestnictwo w odbiorze pogwarancyjnym i ewentualne konsultacje w okresie trwania gwarancji nadzorowanych robót.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Szczegółowy zakres obowiązków i uprawnień Inspektora Nadzoru został określony w art. 25 i art. 26 Ustawy z dnia 7 lipca 1994 r. Prawo budowlane (tekst jedn. - Dz. U z 2016 r., poz. 290 z dnia 8 marca 2016 r., z późniejszymi zmianami). 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Zakres robót będących przedmiotem prowadzonej inwestycji pn. „Przebudowa drogi powiatowej nr 1745P Łężeczki – Białokosz – granica powiatu szamotulskiego” przedstawiony został w załączniku nr 3 i 4 do niniejszego zapytania ofertowego.  Przed złożeniem oferty, Wykonawca winny jest zapoznać się z wyżej wymienioną dokumentacją projektowo-kosztorysową, oraz dokumentacją </w:t>
      </w:r>
      <w:r>
        <w:rPr>
          <w:rFonts w:cs="Times New Roman" w:ascii="Times New Roman" w:hAnsi="Times New Roman"/>
          <w:i/>
          <w:sz w:val="24"/>
          <w:szCs w:val="24"/>
        </w:rPr>
        <w:t xml:space="preserve">przetargu nieograniczonego na wykonanie zadania: Przebudowa drogi powiatowej nr 1745P Łężeczki - Białokosz - granica powiatu szamotulskiego + odpowiedzi na pytania + odpowiedzi na pytania II + informacja z otwarcia ofert, </w:t>
      </w:r>
      <w:r>
        <w:rPr>
          <w:rFonts w:cs="Times New Roman" w:ascii="Times New Roman" w:hAnsi="Times New Roman"/>
          <w:sz w:val="24"/>
          <w:szCs w:val="24"/>
        </w:rPr>
        <w:t xml:space="preserve"> dostępną na stronie BIP: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http://bip.powiatmiedzychodzki.pl/zamowienia/pokaz/953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Wymagane jest w szczególności zapoznanie się z </w:t>
      </w:r>
      <w:r>
        <w:rPr>
          <w:rFonts w:cs="Times New Roman" w:ascii="Times New Roman" w:hAnsi="Times New Roman"/>
          <w:b/>
          <w:sz w:val="24"/>
          <w:szCs w:val="24"/>
        </w:rPr>
        <w:t>wyjaśnieniami i zmianami siwz</w:t>
      </w:r>
      <w:r>
        <w:rPr>
          <w:rFonts w:cs="Times New Roman" w:ascii="Times New Roman" w:hAnsi="Times New Roman"/>
          <w:sz w:val="24"/>
          <w:szCs w:val="24"/>
        </w:rPr>
        <w:t>, wyżej wymienionego przetargu nieograniczonego, ze względu na fakt, iż zawarte są w nim informacje niezbędne do właściwego przygotowania oferty.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Warunki udziału w postępowaniu: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BookmanOldStyle" w:cs="Times New Roman"/>
          <w:b/>
          <w:b/>
          <w:sz w:val="24"/>
          <w:szCs w:val="24"/>
        </w:rPr>
      </w:pPr>
      <w:r>
        <w:rPr>
          <w:rFonts w:eastAsia="BookmanOldStyle" w:cs="Times New Roman" w:ascii="Times New Roman" w:hAnsi="Times New Roman"/>
          <w:b/>
          <w:sz w:val="24"/>
          <w:szCs w:val="24"/>
        </w:rPr>
        <w:t>posiadanie uprawnień do wykonywania określonej działalności lub czynności</w:t>
      </w:r>
    </w:p>
    <w:p>
      <w:pPr>
        <w:pStyle w:val="ListParagraph"/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>Sposób oceny: spełnia / nie spełnia, na podstawie następujących dokumentów: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>oświadczenia – zał. nr 2 zapytania ofertowego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b/>
          <w:sz w:val="24"/>
          <w:szCs w:val="24"/>
        </w:rPr>
        <w:t>posiadanie wiedzy i doświadczenia</w:t>
      </w:r>
    </w:p>
    <w:p>
      <w:pPr>
        <w:pStyle w:val="ListParagraph"/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>Sposób oceny: spełnia / nie spełnia, na podstawie następujących dokumentów: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 xml:space="preserve">wykazu inwestycji drogowych, o podobnym charakterze i zakresie (przebudowa drogi lokalnej), na których Wykonawca pełnił funkcję inspektora nadzoru inwestorskiego. Wymagane jest wskazanie </w:t>
      </w:r>
      <w:r>
        <w:rPr>
          <w:rFonts w:eastAsia="BookmanOldStyle" w:cs="Times New Roman" w:ascii="Times New Roman" w:hAnsi="Times New Roman"/>
          <w:b/>
          <w:sz w:val="24"/>
          <w:szCs w:val="24"/>
        </w:rPr>
        <w:t>min. 2 inwestycji</w:t>
      </w:r>
      <w:r>
        <w:rPr>
          <w:rFonts w:eastAsia="BookmanOldStyle" w:cs="Times New Roman" w:ascii="Times New Roman" w:hAnsi="Times New Roman"/>
          <w:sz w:val="24"/>
          <w:szCs w:val="24"/>
        </w:rPr>
        <w:t xml:space="preserve"> o podobnym charakterze i zakresie, realizowanych w ostatnich 5 latach (licząc od dnia złożenia oferty).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>oświadczenia – zał. nr 2 zapytania ofertowego</w:t>
      </w:r>
    </w:p>
    <w:p>
      <w:pPr>
        <w:pStyle w:val="Normal"/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BookmanOldStyle" w:cs="Times New Roman"/>
          <w:b/>
          <w:b/>
          <w:sz w:val="24"/>
          <w:szCs w:val="24"/>
        </w:rPr>
      </w:pPr>
      <w:r>
        <w:rPr>
          <w:rFonts w:eastAsia="BookmanOldStyle" w:cs="Times New Roman" w:ascii="Times New Roman" w:hAnsi="Times New Roman"/>
          <w:b/>
          <w:sz w:val="24"/>
          <w:szCs w:val="24"/>
        </w:rPr>
        <w:t>dysponowanie odpowiednim potencjałem technicznym oraz osobami zdolnymi do wykonania zamówienia</w:t>
      </w:r>
    </w:p>
    <w:p>
      <w:pPr>
        <w:pStyle w:val="ListParagraph"/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>Sposób oceny: spełnia / nie spełnia, na podstawie następujących dokumentów: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 xml:space="preserve">wykazu osób skierowanych przez Wykonawcę do realizacji zamówienia wraz poświadczonymi za zgodność kopiami </w:t>
      </w:r>
      <w:bookmarkStart w:id="0" w:name="_GoBack"/>
      <w:bookmarkEnd w:id="0"/>
      <w:r>
        <w:rPr>
          <w:rFonts w:eastAsia="BookmanOldStyle" w:cs="Times New Roman" w:ascii="Times New Roman" w:hAnsi="Times New Roman"/>
          <w:sz w:val="24"/>
          <w:szCs w:val="24"/>
        </w:rPr>
        <w:t>dokumentów, zaświadczających o posiadaniu przez te osoby odpowiednich uprawnień budowlanych oraz potwierdzających ich przynależność do izby inżynierów budownictwa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>oświadczenia – zał. nr 2 zapytania ofertowego</w:t>
      </w:r>
    </w:p>
    <w:p>
      <w:pPr>
        <w:pStyle w:val="ListParagraph"/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BookmanOldStyle" w:cs="Times New Roman"/>
          <w:b/>
          <w:b/>
          <w:sz w:val="24"/>
          <w:szCs w:val="24"/>
        </w:rPr>
      </w:pPr>
      <w:r>
        <w:rPr>
          <w:rFonts w:eastAsia="BookmanOldStyle" w:cs="Times New Roman" w:ascii="Times New Roman" w:hAnsi="Times New Roman"/>
          <w:b/>
          <w:sz w:val="24"/>
          <w:szCs w:val="24"/>
        </w:rPr>
        <w:t>dobra sytuacja ekonomiczna i finansowa</w:t>
      </w:r>
    </w:p>
    <w:p>
      <w:pPr>
        <w:pStyle w:val="ListParagraph"/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>Sposób oceny: spełnia / nie spełnia, na podstawie następujących dokumentów: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BookmanOldStyle" w:cs="Times New Roman"/>
          <w:sz w:val="24"/>
          <w:szCs w:val="24"/>
        </w:rPr>
      </w:pPr>
      <w:r>
        <w:rPr>
          <w:rFonts w:eastAsia="BookmanOldStyle" w:cs="Times New Roman" w:ascii="Times New Roman" w:hAnsi="Times New Roman"/>
          <w:sz w:val="24"/>
          <w:szCs w:val="24"/>
        </w:rPr>
        <w:t>oświadczenia – zał. nr 2 zapytania ofertowego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Kryteria oceny oferty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100 % - sposób oceny – według minimalizacji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Opis sposobu przyznawania punktacji za spełnienie danego kryterium oceny ofert: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Według wzoru: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  =  (cena najniższa / cena badanej oferty) x 100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Maksymalną punktację (100 pkt.) otrzyma oferta z najniższą ceną brutto za świadczenie usług pełnienia funkcji nadzoru inwestorskiego.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Ocena ofert zostanie przeprowadzona wyłącznie w oparciu o przedstawione wyżej kryterium. Oferta z ceną najniższą otrzyma maksymalną ilość punktów.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Zamawiający udzieli zamówienia Wykonawcy, którego oferta odpowiada wszystkim  wymaganiom określonym w niniejszym ogłoszeniu i została oceniona jako najkorzystniejsza w oparciu o podane kryterium wyboru, a cena oferty najkorzystniejszej nie przekracza kwoty jaką  Zamawiający zamierzał przeznaczyć na realizację zamówienia.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Termin i akceptowalne formy złożenia oferty: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należy złożyć do dnia </w:t>
      </w:r>
      <w:r>
        <w:rPr>
          <w:rFonts w:cs="Times New Roman" w:ascii="Times New Roman" w:hAnsi="Times New Roman"/>
          <w:b/>
          <w:sz w:val="24"/>
          <w:szCs w:val="24"/>
        </w:rPr>
        <w:t>6 lutego 2017 r. do godz. 11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 sekretariacie Starostwa Powiatowego w Międzychodzie, ul. 17 Stycznia 143, 64-400 Międzychód.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Dopuszczalne formy składania ofert: pisemnie, w zamkniętej kopercie.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Sposób sporządzenia oferty.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Oznaczenie oferty: </w:t>
      </w:r>
      <w:r>
        <w:rPr>
          <w:rFonts w:cs="Times New Roman" w:ascii="Times New Roman" w:hAnsi="Times New Roman"/>
          <w:sz w:val="24"/>
          <w:szCs w:val="24"/>
        </w:rPr>
        <w:t>Koperta / opakowanie zawierające ofertę winno być opatrzone nazwą, dokładnym adresem wykonawcy oraz oznaczone w sposób następujący: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28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88"/>
      </w:tblGrid>
      <w:tr>
        <w:trPr>
          <w:trHeight w:val="751" w:hRule="atLeast"/>
        </w:trPr>
        <w:tc>
          <w:tcPr>
            <w:tcW w:w="92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Pełnienie funkcji inspektora nadzoru robót drogowych dla zadania pn. „Przebudowa drogi powiatowej nr 1745P Łężeczki – Białokosz – granica powiatu szamotulskiego”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VII. Warunki wykluczenia z postępowania: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uczestniczeniu w spółce jako wspólnik spółki cywilnej lub spółki osobowej;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posiadaniu co najmniej 10 % udziałów lub akcji;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pełnieniu funkcji członka organu nadzorczego lub zarządzającego, prokurenta, pełnomocnika;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pozostawaniu w związku małżeńskim, w stosunku pokrewieństwa lub powinowactwa w linii prostej;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pozostawaniu z wykonawcą w takim stosunku prawnym lub faktycznym, że może to budzić uzasadnione wątpliwości co do bezstronności tych osób.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W przypadku, gdy instytucja dokonująca oceny postępowania stwierdzi udzielenie zamówienia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podmiotowi powiązanemu w sposób inny niż wskazane w pkt a</w:t>
      </w:r>
      <w:r>
        <w:rPr>
          <w:rFonts w:eastAsia="Times New Roman" w:ascii="Symbol" w:hAnsi="Symbol"/>
        </w:rPr>
        <w:t>?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d, jest zobowiązana wykazać istnienie faktycznego naruszenia zasad konkurencyjności poprzez istniejące powiązanie.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VIII. Termin realizacji zamówienia: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Termin zakończenia wykonania przedmiotu umowy ustala się do 30 dni od dnia zgłoszenia zakończenia robót budowlanych tj. od dnia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 września 2017 r.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IX. Odrzuceniu podlegają oferty:</w:t>
      </w:r>
    </w:p>
    <w:p>
      <w:pPr>
        <w:pStyle w:val="Normal"/>
        <w:ind w:left="426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1) których treść nie odpowiada treści zapytania ofertowego lub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2) złożone przez oferenta niespełniającego warunków, określonych w zapytaniu ofertowym.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X. Zmiana umowy: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Zamawiający nie dopuszcza zmiany postanowień zawartej umowy w stosunku do treści oferty,  na podstawie której dokonano wyboru wykonawcy.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XI. Informacje dotyczące wyboru najkorzystniejszej oferty.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 wyborze najkorzystniejszej oferty Zamawiający zawiadomi wszystkich potencjalnych wykonawców, do których zostało skierowane zapytanie ofertowe oraz zamieści informację na stronie internetowej.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XII. Oferty złożone po terminie składania ofert, określonym w zapytaniu ofertowym, zamawiający niezwłocznie zwraca oferentom.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XIII. Osoby wyznaczone przez zamawiającego do kontaktu z wykonawcami: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Informacje udzielane będą przez:        </w:t>
      </w:r>
    </w:p>
    <w:p>
      <w:pPr>
        <w:pStyle w:val="Normal"/>
        <w:ind w:left="284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Mariusz Osowski</w:t>
      </w:r>
    </w:p>
    <w:p>
      <w:pPr>
        <w:pStyle w:val="Normal"/>
        <w:ind w:left="284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Kierownik Wydziału Komunikacji i Dróg Starostwa Powiatowego w Międzychodzie</w:t>
      </w:r>
    </w:p>
    <w:p>
      <w:pPr>
        <w:pStyle w:val="Normal"/>
        <w:ind w:left="284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 xml:space="preserve">tel. (95) 748 36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90, </w:t>
      </w:r>
    </w:p>
    <w:p>
      <w:pPr>
        <w:pStyle w:val="Normal"/>
        <w:ind w:left="284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fax (95) 748 37 90</w:t>
      </w:r>
    </w:p>
    <w:p>
      <w:pPr>
        <w:pStyle w:val="Normal"/>
        <w:ind w:left="284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e-mail: drogi@powiat-miedzychodzki.pl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b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XIV. Załączniki: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wzór formularza ofertowego wykonawcy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wzór oświadczenia o spełnianiu warunków udziału w postępowaniu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opis przedmiotu zamówienia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dokumentacja projektowo-kosztorysowa przedsięwzięcia pn: „przebudowa drogi powiatowej nr 1745P Łężeczki – Białokosz – granica powiatu szamotulskiego”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wzór umowy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Międzychód, dnia 26 stycznia 2017 r. /-/ </w:t>
      </w:r>
      <w:r>
        <w:rPr>
          <w:rFonts w:cs="Times New Roman" w:ascii="Times New Roman" w:hAnsi="Times New Roman"/>
          <w:sz w:val="24"/>
          <w:szCs w:val="24"/>
        </w:rPr>
        <w:t>Wicestarosta – Jędrzej Schubert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2c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f6059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ormal"/>
    <w:link w:val="Nagwek2Znak"/>
    <w:uiPriority w:val="9"/>
    <w:semiHidden/>
    <w:unhideWhenUsed/>
    <w:qFormat/>
    <w:rsid w:val="00a21ba3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Nagłówek 3"/>
    <w:basedOn w:val="Normal"/>
    <w:link w:val="Nagwek3Znak"/>
    <w:semiHidden/>
    <w:unhideWhenUsed/>
    <w:qFormat/>
    <w:rsid w:val="00795163"/>
    <w:pPr>
      <w:keepNext/>
      <w:tabs>
        <w:tab w:val="left" w:pos="5100" w:leader="none"/>
      </w:tabs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0"/>
    </w:rPr>
  </w:style>
  <w:style w:type="paragraph" w:styleId="Nagwek4">
    <w:name w:val="Nagłówek 4"/>
    <w:basedOn w:val="Normal"/>
    <w:link w:val="Nagwek4Znak"/>
    <w:unhideWhenUsed/>
    <w:qFormat/>
    <w:rsid w:val="00795163"/>
    <w:pPr>
      <w:keepNext/>
      <w:jc w:val="center"/>
      <w:outlineLvl w:val="3"/>
    </w:pPr>
    <w:rPr>
      <w:rFonts w:ascii="Arial" w:hAnsi="Arial" w:eastAsia="Times New Roman" w:cs="Arial"/>
      <w:b/>
      <w:bCs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semiHidden/>
    <w:qFormat/>
    <w:rsid w:val="00795163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Nagwek4Znak" w:customStyle="1">
    <w:name w:val="Nagłówek 4 Znak"/>
    <w:basedOn w:val="DefaultParagraphFont"/>
    <w:link w:val="Nagwek4"/>
    <w:qFormat/>
    <w:rsid w:val="00795163"/>
    <w:rPr>
      <w:rFonts w:ascii="Arial" w:hAnsi="Arial" w:eastAsia="Times New Roman" w:cs="Arial"/>
      <w:b/>
      <w:bCs/>
      <w:sz w:val="32"/>
      <w:szCs w:val="20"/>
    </w:rPr>
  </w:style>
  <w:style w:type="character" w:styleId="Czeinternetowe">
    <w:name w:val="Łącze internetowe"/>
    <w:basedOn w:val="DefaultParagraphFont"/>
    <w:unhideWhenUsed/>
    <w:rsid w:val="00795163"/>
    <w:rPr>
      <w:color w:val="0000FF"/>
      <w:u w:val="single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795163"/>
    <w:rPr>
      <w:rFonts w:ascii="Times New Roman" w:hAnsi="Times New Roman" w:eastAsia="Times New Roman" w:cs="Times New Roman"/>
      <w:sz w:val="20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a21ba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6059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f60592"/>
    <w:rPr>
      <w:rFonts w:ascii="Arial" w:hAnsi="Arial" w:eastAsia="Times New Roman" w:cs="Times New Roman"/>
      <w:sz w:val="24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b686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b686e"/>
    <w:rPr/>
  </w:style>
  <w:style w:type="character" w:styleId="Wyrnienie">
    <w:name w:val="Wyróżnienie"/>
    <w:basedOn w:val="DefaultParagraphFont"/>
    <w:uiPriority w:val="20"/>
    <w:qFormat/>
    <w:rsid w:val="008446ca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ec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"/>
    </w:rPr>
  </w:style>
  <w:style w:type="character" w:styleId="ListLabel6">
    <w:name w:val="ListLabel 6"/>
    <w:qFormat/>
    <w:rPr>
      <w:rFonts w:ascii="Times New Roman" w:hAnsi="Times New Roman" w:cs="Symbol"/>
      <w:b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795163"/>
    <w:pPr/>
    <w:rPr>
      <w:rFonts w:ascii="Times New Roman" w:hAnsi="Times New Roman" w:eastAsia="Times New Roman" w:cs="Times New Roman"/>
      <w:sz w:val="20"/>
      <w:szCs w:val="20"/>
    </w:rPr>
  </w:style>
  <w:style w:type="paragraph" w:styleId="Tekst" w:customStyle="1">
    <w:name w:val="tekst"/>
    <w:basedOn w:val="Normal"/>
    <w:qFormat/>
    <w:rsid w:val="00a21ba3"/>
    <w:pPr>
      <w:spacing w:lineRule="auto" w:line="360"/>
    </w:pPr>
    <w:rPr>
      <w:rFonts w:ascii="Arial" w:hAnsi="Arial" w:eastAsia="Times New Roman" w:cs="Times New Roman"/>
      <w:sz w:val="20"/>
      <w:szCs w:val="20"/>
    </w:rPr>
  </w:style>
  <w:style w:type="paragraph" w:styleId="Tre" w:customStyle="1">
    <w:name w:val="treść"/>
    <w:basedOn w:val="Tekst"/>
    <w:qFormat/>
    <w:rsid w:val="00a21ba3"/>
    <w:pPr/>
    <w:rPr/>
  </w:style>
  <w:style w:type="paragraph" w:styleId="BodyText2">
    <w:name w:val="Body Text 2"/>
    <w:basedOn w:val="Normal"/>
    <w:link w:val="Tekstpodstawowy2Znak"/>
    <w:semiHidden/>
    <w:unhideWhenUsed/>
    <w:qFormat/>
    <w:rsid w:val="00f60592"/>
    <w:pPr>
      <w:spacing w:lineRule="auto" w:line="360"/>
    </w:pPr>
    <w:rPr>
      <w:rFonts w:ascii="Arial" w:hAnsi="Arial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47425"/>
    <w:pPr>
      <w:spacing w:before="0" w:after="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2b686e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2b686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ec4"/>
    <w:pPr/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81145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503F-9C98-4FFE-9C7A-61272859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LibreOffice/4.4.4.3$Windows_x86 LibreOffice_project/2c39ebcf046445232b798108aa8a7e7d89552ea8</Application>
  <Paragraphs>91</Paragraphs>
  <Company>Urząd Gminy Chrzypsko Wielkie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2017-01-13T06:20:00Z</dcterms:created>
  <dc:creator>krzysztof.bartkowiak</dc:creator>
  <dc:language>pl-PL</dc:language>
  <cp:lastPrinted>2017-01-26T10:15:31Z</cp:lastPrinted>
  <dcterms:modified xsi:type="dcterms:W3CDTF">2017-01-26T10:29:43Z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Chrzypsko Wielkie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